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D9D529C" w14:textId="55653A80" w:rsidR="00027465" w:rsidRDefault="00E75659" w:rsidP="00027465">
      <w:pPr>
        <w:rPr>
          <w:u w:val="single"/>
        </w:rPr>
      </w:pPr>
      <w:r w:rsidRPr="00027465">
        <w:rPr>
          <w:rFonts w:ascii="Arial Black" w:hAnsi="Arial Black"/>
          <w:b/>
          <w:noProof/>
          <w:sz w:val="28"/>
          <w:szCs w:val="28"/>
        </w:rPr>
        <mc:AlternateContent>
          <mc:Choice Requires="wps">
            <w:drawing>
              <wp:anchor distT="0" distB="0" distL="114300" distR="114300" simplePos="0" relativeHeight="251659264" behindDoc="0" locked="0" layoutInCell="1" allowOverlap="1" wp14:anchorId="1EB4CE5A" wp14:editId="27821E03">
                <wp:simplePos x="0" y="0"/>
                <wp:positionH relativeFrom="column">
                  <wp:posOffset>-114300</wp:posOffset>
                </wp:positionH>
                <wp:positionV relativeFrom="paragraph">
                  <wp:posOffset>228600</wp:posOffset>
                </wp:positionV>
                <wp:extent cx="6400800" cy="5715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64008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0F93534" w14:textId="45C626F1" w:rsidR="00027465" w:rsidRPr="00027465" w:rsidRDefault="00027465" w:rsidP="00027465">
                            <w:pPr>
                              <w:pBdr>
                                <w:top w:val="threeDEmboss" w:sz="24" w:space="1" w:color="auto"/>
                                <w:left w:val="threeDEmboss" w:sz="24" w:space="4" w:color="auto"/>
                                <w:bottom w:val="threeDEngrave" w:sz="24" w:space="1" w:color="auto"/>
                                <w:right w:val="threeDEngrave" w:sz="24" w:space="4" w:color="auto"/>
                              </w:pBdr>
                              <w:jc w:val="center"/>
                              <w:rPr>
                                <w:sz w:val="32"/>
                                <w:szCs w:val="32"/>
                              </w:rPr>
                            </w:pPr>
                            <w:r w:rsidRPr="00027465">
                              <w:rPr>
                                <w:rFonts w:ascii="Arial Black" w:hAnsi="Arial Black"/>
                                <w:sz w:val="32"/>
                                <w:szCs w:val="32"/>
                              </w:rPr>
                              <w:t xml:space="preserve">Celebrate </w:t>
                            </w:r>
                            <w:r w:rsidR="00E75659">
                              <w:rPr>
                                <w:rFonts w:ascii="Arial Black" w:hAnsi="Arial Black"/>
                                <w:sz w:val="32"/>
                                <w:szCs w:val="32"/>
                              </w:rPr>
                              <w:t xml:space="preserve">National </w:t>
                            </w:r>
                            <w:r w:rsidRPr="00027465">
                              <w:rPr>
                                <w:rFonts w:ascii="Arial Black" w:hAnsi="Arial Black"/>
                                <w:sz w:val="32"/>
                                <w:szCs w:val="32"/>
                              </w:rPr>
                              <w:t>Women’s History Month!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1" o:spid="_x0000_s1026" type="#_x0000_t202" style="position:absolute;margin-left:-8.95pt;margin-top:18pt;width:7in;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" filled="f" stroked="f">
                <v:textbox>
                  <w:txbxContent>
                    <w:p w14:paraId="20F93534" w14:textId="45C626F1" w:rsidR="00027465" w:rsidRPr="00027465" w:rsidRDefault="00027465" w:rsidP="00027465">
                      <w:pPr>
                        <w:pBdr>
                          <w:top w:val="threeDEmboss" w:sz="24" w:space="1" w:color="auto"/>
                          <w:left w:val="threeDEmboss" w:sz="24" w:space="4" w:color="auto"/>
                          <w:bottom w:val="threeDEngrave" w:sz="24" w:space="1" w:color="auto"/>
                          <w:right w:val="threeDEngrave" w:sz="24" w:space="4" w:color="auto"/>
                        </w:pBdr>
                        <w:jc w:val="center"/>
                        <w:rPr>
                          <w:sz w:val="32"/>
                          <w:szCs w:val="32"/>
                        </w:rPr>
                      </w:pPr>
                      <w:r w:rsidRPr="00027465">
                        <w:rPr>
                          <w:rFonts w:ascii="Arial Black" w:hAnsi="Arial Black"/>
                          <w:sz w:val="32"/>
                          <w:szCs w:val="32"/>
                        </w:rPr>
                        <w:t xml:space="preserve">Celebrate </w:t>
                      </w:r>
                      <w:r w:rsidR="00E75659">
                        <w:rPr>
                          <w:rFonts w:ascii="Arial Black" w:hAnsi="Arial Black"/>
                          <w:sz w:val="32"/>
                          <w:szCs w:val="32"/>
                        </w:rPr>
                        <w:t xml:space="preserve">National </w:t>
                      </w:r>
                      <w:r w:rsidRPr="00027465">
                        <w:rPr>
                          <w:rFonts w:ascii="Arial Black" w:hAnsi="Arial Black"/>
                          <w:sz w:val="32"/>
                          <w:szCs w:val="32"/>
                        </w:rPr>
                        <w:t>Women’s History Month!</w:t>
                      </w:r>
                    </w:p>
                  </w:txbxContent>
                </v:textbox>
                <w10:wrap type="square"/>
              </v:shape>
            </w:pict>
          </mc:Fallback>
        </mc:AlternateContent>
      </w:r>
    </w:p>
    <w:p w14:paraId="513F22C5" w14:textId="15721A3C" w:rsidR="006A2820" w:rsidRPr="00027465" w:rsidRDefault="00027465" w:rsidP="00027465">
      <w:pPr>
        <w:rPr>
          <w:rFonts w:ascii="Arial Black" w:hAnsi="Arial Black"/>
          <w:b/>
          <w:sz w:val="28"/>
          <w:szCs w:val="28"/>
        </w:rPr>
      </w:pPr>
      <w:r w:rsidRPr="00027465">
        <w:rPr>
          <w:b/>
          <w:u w:val="single"/>
        </w:rPr>
        <w:t>T</w:t>
      </w:r>
      <w:r w:rsidR="006A2820" w:rsidRPr="00027465">
        <w:rPr>
          <w:b/>
          <w:u w:val="single"/>
        </w:rPr>
        <w:t>he Susan B. Anthony Writing Award</w:t>
      </w:r>
      <w:r w:rsidR="00FE1DAE">
        <w:rPr>
          <w:b/>
          <w:u w:val="single"/>
        </w:rPr>
        <w:t>s</w:t>
      </w:r>
      <w:r w:rsidR="006A2820" w:rsidRPr="00027465">
        <w:rPr>
          <w:b/>
          <w:u w:val="single"/>
        </w:rPr>
        <w:t xml:space="preserve"> and Birthday Celebration</w:t>
      </w:r>
    </w:p>
    <w:p w14:paraId="080D1F0B" w14:textId="23203B91" w:rsidR="006A2820" w:rsidRPr="00344DDD" w:rsidRDefault="006A2820">
      <w:r w:rsidRPr="00344DDD">
        <w:t>Wednesday, February 11</w:t>
      </w:r>
      <w:r w:rsidR="00027465">
        <w:t xml:space="preserve">, from </w:t>
      </w:r>
      <w:r w:rsidRPr="00344DDD">
        <w:t>6:00-7:30 p.m.</w:t>
      </w:r>
    </w:p>
    <w:p w14:paraId="7A6CA1DD" w14:textId="30DE1D87" w:rsidR="006A2820" w:rsidRPr="00344DDD" w:rsidRDefault="00EE7B02">
      <w:r w:rsidRPr="00344DDD">
        <w:t>St. Vincent’s Hall, Room 301</w:t>
      </w:r>
    </w:p>
    <w:p w14:paraId="348A9652" w14:textId="3B46A540" w:rsidR="006A2820" w:rsidRPr="00344DDD" w:rsidRDefault="00344DDD">
      <w:pPr>
        <w:rPr>
          <w:sz w:val="20"/>
          <w:szCs w:val="20"/>
        </w:rPr>
      </w:pPr>
      <w:r w:rsidRPr="00344DDD">
        <w:rPr>
          <w:sz w:val="20"/>
          <w:szCs w:val="20"/>
        </w:rPr>
        <w:t xml:space="preserve">** Join the student winners of the contest as they present their papers, learn about the work of Susan B. Anthony and others for women’s rights, and enjoy some cake in celebration of Anthony’s birthday. </w:t>
      </w:r>
    </w:p>
    <w:p w14:paraId="1EC9B28D" w14:textId="77777777" w:rsidR="00344DDD" w:rsidRPr="00344DDD" w:rsidRDefault="00344DDD"/>
    <w:p w14:paraId="43B58528" w14:textId="281FB541" w:rsidR="00BD0B17" w:rsidRPr="00027465" w:rsidRDefault="001E5B51">
      <w:pPr>
        <w:rPr>
          <w:b/>
          <w:u w:val="single"/>
        </w:rPr>
      </w:pPr>
      <w:r w:rsidRPr="00027465">
        <w:rPr>
          <w:b/>
          <w:u w:val="single"/>
        </w:rPr>
        <w:t>Coni Mi</w:t>
      </w:r>
      <w:r w:rsidR="00BD0B17" w:rsidRPr="00027465">
        <w:rPr>
          <w:b/>
          <w:u w:val="single"/>
        </w:rPr>
        <w:t>nnechi, Art Historian</w:t>
      </w:r>
    </w:p>
    <w:p w14:paraId="25C2204E" w14:textId="15FCD5DF" w:rsidR="00BD0B17" w:rsidRPr="00344DDD" w:rsidRDefault="00313E59">
      <w:r w:rsidRPr="00344DDD">
        <w:t>“A to Z: An Historical Survey of Women Artists”</w:t>
      </w:r>
    </w:p>
    <w:p w14:paraId="235E22D6" w14:textId="77777777" w:rsidR="00BD0B17" w:rsidRPr="00344DDD" w:rsidRDefault="00BD0B17">
      <w:r w:rsidRPr="00344DDD">
        <w:t>Castellani Art Museum, Main Gallery</w:t>
      </w:r>
    </w:p>
    <w:p w14:paraId="418559EC" w14:textId="7B216C2B" w:rsidR="00BD0B17" w:rsidRPr="00344DDD" w:rsidRDefault="005271B5">
      <w:r w:rsidRPr="00344DDD">
        <w:t>Wednesday, March 18</w:t>
      </w:r>
      <w:r w:rsidR="00027465">
        <w:t xml:space="preserve">, from </w:t>
      </w:r>
      <w:r w:rsidRPr="00344DDD">
        <w:t>10 a.m.</w:t>
      </w:r>
      <w:r w:rsidR="00313E59" w:rsidRPr="00344DDD">
        <w:t>-12 p.m</w:t>
      </w:r>
      <w:r w:rsidR="00344DDD" w:rsidRPr="00344DDD">
        <w:t xml:space="preserve"> </w:t>
      </w:r>
    </w:p>
    <w:p w14:paraId="75075350" w14:textId="2E9F3613" w:rsidR="00344DDD" w:rsidRPr="00344DDD" w:rsidRDefault="00344DDD">
      <w:pPr>
        <w:rPr>
          <w:sz w:val="20"/>
          <w:szCs w:val="20"/>
        </w:rPr>
      </w:pPr>
      <w:r w:rsidRPr="00344DDD">
        <w:rPr>
          <w:sz w:val="20"/>
          <w:szCs w:val="20"/>
        </w:rPr>
        <w:t xml:space="preserve">** See: </w:t>
      </w:r>
      <w:hyperlink r:id="rId7" w:history="1">
        <w:r w:rsidRPr="00344DDD">
          <w:rPr>
            <w:rStyle w:val="Hyperlink"/>
            <w:sz w:val="20"/>
            <w:szCs w:val="20"/>
          </w:rPr>
          <w:t>http://www.castellaniartmuseum.org/visitor-info/news-media/cam-events/meet-me-at-the-cam-a-to-z-an-historical-survey-of-women-artists/</w:t>
        </w:r>
      </w:hyperlink>
      <w:r w:rsidRPr="00344DDD">
        <w:rPr>
          <w:sz w:val="20"/>
          <w:szCs w:val="20"/>
        </w:rPr>
        <w:t xml:space="preserve">. </w:t>
      </w:r>
    </w:p>
    <w:p w14:paraId="691206C4" w14:textId="57CD5ABB" w:rsidR="00344DDD" w:rsidRPr="00344DDD" w:rsidRDefault="00344DDD">
      <w:pPr>
        <w:rPr>
          <w:color w:val="17365D" w:themeColor="text2" w:themeShade="BF"/>
          <w:sz w:val="20"/>
          <w:szCs w:val="20"/>
        </w:rPr>
      </w:pPr>
      <w:r w:rsidRPr="00344DDD">
        <w:rPr>
          <w:rFonts w:cs="Lucida Sans"/>
          <w:color w:val="17365D" w:themeColor="text2" w:themeShade="BF"/>
          <w:sz w:val="20"/>
          <w:szCs w:val="20"/>
        </w:rPr>
        <w:t>Coni Minneci takes you on a journey throug</w:t>
      </w:r>
      <w:r w:rsidR="00707B47">
        <w:rPr>
          <w:rFonts w:cs="Lucida Sans"/>
          <w:color w:val="17365D" w:themeColor="text2" w:themeShade="BF"/>
          <w:sz w:val="20"/>
          <w:szCs w:val="20"/>
        </w:rPr>
        <w:t xml:space="preserve">h the lives of 26 women artists, </w:t>
      </w:r>
      <w:r w:rsidRPr="00344DDD">
        <w:rPr>
          <w:rFonts w:cs="Lucida Sans"/>
          <w:color w:val="17365D" w:themeColor="text2" w:themeShade="BF"/>
          <w:sz w:val="20"/>
          <w:szCs w:val="20"/>
        </w:rPr>
        <w:t xml:space="preserve">both well-known and under-recognized. Minecci’s talk (with imagery for each woman’s work) gives a glimpse into the histories for each of the inspirations for her traditional still-life paintings, revealing each female artist with interesting insight and humor. This program is co-sponsored by the </w:t>
      </w:r>
      <w:r w:rsidR="00707B47">
        <w:rPr>
          <w:rFonts w:cs="Lucida Sans"/>
          <w:color w:val="17365D" w:themeColor="text2" w:themeShade="BF"/>
          <w:sz w:val="20"/>
          <w:szCs w:val="20"/>
        </w:rPr>
        <w:t>Castellani Art Museum</w:t>
      </w:r>
      <w:r w:rsidRPr="00344DDD">
        <w:rPr>
          <w:rFonts w:cs="Lucida Sans"/>
          <w:color w:val="17365D" w:themeColor="text2" w:themeShade="BF"/>
          <w:sz w:val="20"/>
          <w:szCs w:val="20"/>
        </w:rPr>
        <w:t>.</w:t>
      </w:r>
    </w:p>
    <w:p w14:paraId="0F08AFD1" w14:textId="77777777" w:rsidR="00344DDD" w:rsidRPr="00344DDD" w:rsidRDefault="00344DDD"/>
    <w:p w14:paraId="33D782AF" w14:textId="77777777" w:rsidR="006A2820" w:rsidRPr="00027465" w:rsidRDefault="00BD0B17">
      <w:pPr>
        <w:rPr>
          <w:b/>
          <w:u w:val="single"/>
        </w:rPr>
      </w:pPr>
      <w:r w:rsidRPr="00027465">
        <w:rPr>
          <w:b/>
          <w:i/>
          <w:u w:val="single"/>
        </w:rPr>
        <w:t xml:space="preserve">Half the Sky </w:t>
      </w:r>
      <w:r w:rsidRPr="00027465">
        <w:rPr>
          <w:b/>
          <w:u w:val="single"/>
        </w:rPr>
        <w:t>Book Discussion</w:t>
      </w:r>
    </w:p>
    <w:p w14:paraId="1138D9BA" w14:textId="413BB1FD" w:rsidR="00BD0B17" w:rsidRPr="00344DDD" w:rsidRDefault="00BD0B17">
      <w:r w:rsidRPr="00344DDD">
        <w:t>Thursday, March 19</w:t>
      </w:r>
      <w:r w:rsidR="00027465">
        <w:t xml:space="preserve">, from </w:t>
      </w:r>
      <w:r w:rsidRPr="00344DDD">
        <w:t xml:space="preserve">6:00-7:30 p.m. </w:t>
      </w:r>
    </w:p>
    <w:p w14:paraId="4D0577C8" w14:textId="49CD8B9A" w:rsidR="00BD0B17" w:rsidRPr="00344DDD" w:rsidRDefault="00E8385B">
      <w:r w:rsidRPr="00344DDD">
        <w:t>St. Vincent’s Hall, Room 301</w:t>
      </w:r>
      <w:r w:rsidR="00BD0B17" w:rsidRPr="00344DDD">
        <w:t>, Niagara University Library</w:t>
      </w:r>
    </w:p>
    <w:p w14:paraId="65D10ADF" w14:textId="77777777" w:rsidR="00BD0B17" w:rsidRPr="00344DDD" w:rsidRDefault="00BD0B17">
      <w:r w:rsidRPr="00344DDD">
        <w:t xml:space="preserve">RSVP: Sharon Green at </w:t>
      </w:r>
      <w:hyperlink r:id="rId8" w:history="1">
        <w:r w:rsidRPr="00344DDD">
          <w:rPr>
            <w:rStyle w:val="Hyperlink"/>
          </w:rPr>
          <w:t>sgreen@niagara.edu</w:t>
        </w:r>
      </w:hyperlink>
      <w:r w:rsidRPr="00344DDD">
        <w:t xml:space="preserve"> </w:t>
      </w:r>
    </w:p>
    <w:p w14:paraId="1F9AF756" w14:textId="09E1985F" w:rsidR="00BD0B17" w:rsidRPr="00344DDD" w:rsidRDefault="00344DDD">
      <w:pPr>
        <w:rPr>
          <w:sz w:val="20"/>
          <w:szCs w:val="20"/>
        </w:rPr>
      </w:pPr>
      <w:r w:rsidRPr="00344DDD">
        <w:rPr>
          <w:sz w:val="20"/>
          <w:szCs w:val="20"/>
        </w:rPr>
        <w:t xml:space="preserve">** Employees and faculty members are invited to sponsor a student and join in this book discussion. For more information, contact Sharon Green at </w:t>
      </w:r>
      <w:hyperlink r:id="rId9" w:history="1">
        <w:r w:rsidRPr="00344DDD">
          <w:rPr>
            <w:rStyle w:val="Hyperlink"/>
            <w:sz w:val="20"/>
            <w:szCs w:val="20"/>
          </w:rPr>
          <w:t>sgreen@niagara.edu</w:t>
        </w:r>
      </w:hyperlink>
      <w:r w:rsidRPr="00344DDD">
        <w:rPr>
          <w:sz w:val="20"/>
          <w:szCs w:val="20"/>
        </w:rPr>
        <w:t xml:space="preserve">. </w:t>
      </w:r>
    </w:p>
    <w:p w14:paraId="5E84101C" w14:textId="77777777" w:rsidR="00344DDD" w:rsidRPr="00344DDD" w:rsidRDefault="00344DDD"/>
    <w:p w14:paraId="170F6E6B" w14:textId="77777777" w:rsidR="00BD0B17" w:rsidRPr="00027465" w:rsidRDefault="00BD0B17">
      <w:pPr>
        <w:rPr>
          <w:b/>
          <w:u w:val="single"/>
        </w:rPr>
      </w:pPr>
      <w:r w:rsidRPr="00027465">
        <w:rPr>
          <w:b/>
          <w:u w:val="single"/>
        </w:rPr>
        <w:t>Gamergate: Gender and Video Games</w:t>
      </w:r>
    </w:p>
    <w:p w14:paraId="460BBFFC" w14:textId="2A2817DE" w:rsidR="00BD0B17" w:rsidRPr="00344DDD" w:rsidRDefault="00344DDD">
      <w:r w:rsidRPr="00344DDD">
        <w:t>Monday, March 23</w:t>
      </w:r>
      <w:r w:rsidR="00027465">
        <w:t>, from 2:30-3:50 p.m.</w:t>
      </w:r>
    </w:p>
    <w:p w14:paraId="710FBE8D" w14:textId="7E20E8A2" w:rsidR="001F3ADB" w:rsidRPr="00344DDD" w:rsidRDefault="00344DDD">
      <w:r w:rsidRPr="00344DDD">
        <w:t xml:space="preserve">Dunleavy Hall, Room 121 </w:t>
      </w:r>
    </w:p>
    <w:p w14:paraId="5C5A83FE" w14:textId="2F08BF3D" w:rsidR="0064663F" w:rsidRPr="00344DDD" w:rsidRDefault="00344DDD">
      <w:pPr>
        <w:rPr>
          <w:sz w:val="20"/>
          <w:szCs w:val="20"/>
        </w:rPr>
      </w:pPr>
      <w:r w:rsidRPr="00344DDD">
        <w:rPr>
          <w:sz w:val="20"/>
          <w:szCs w:val="20"/>
        </w:rPr>
        <w:t xml:space="preserve">** </w:t>
      </w:r>
      <w:r w:rsidR="0064663F" w:rsidRPr="00344DDD">
        <w:rPr>
          <w:sz w:val="20"/>
          <w:szCs w:val="20"/>
        </w:rPr>
        <w:t>Speaker’s Panel</w:t>
      </w:r>
      <w:r w:rsidRPr="00344DDD">
        <w:rPr>
          <w:sz w:val="20"/>
          <w:szCs w:val="20"/>
        </w:rPr>
        <w:t xml:space="preserve"> includes Dr. Doug Tewksbury and Dr. Carrie Teresa (both from Communication Studies), and Dr. Yo</w:t>
      </w:r>
      <w:r w:rsidR="00027465">
        <w:rPr>
          <w:sz w:val="20"/>
          <w:szCs w:val="20"/>
        </w:rPr>
        <w:t xml:space="preserve">nghong Tong (Computer Science) and student gamers. </w:t>
      </w:r>
    </w:p>
    <w:p w14:paraId="4BD0FA77" w14:textId="77777777" w:rsidR="00BD0B17" w:rsidRPr="00344DDD" w:rsidRDefault="00BD0B17"/>
    <w:p w14:paraId="2B2591DB" w14:textId="77777777" w:rsidR="00BD0B17" w:rsidRPr="00027465" w:rsidRDefault="00BD0B17">
      <w:pPr>
        <w:rPr>
          <w:b/>
          <w:u w:val="single"/>
        </w:rPr>
      </w:pPr>
      <w:r w:rsidRPr="00027465">
        <w:rPr>
          <w:b/>
          <w:u w:val="single"/>
        </w:rPr>
        <w:t>Imam Daayiee Abdullah</w:t>
      </w:r>
    </w:p>
    <w:p w14:paraId="25EF010F" w14:textId="513E6F0A" w:rsidR="001E5E49" w:rsidRPr="00344DDD" w:rsidRDefault="001E5E49">
      <w:r w:rsidRPr="00344DDD">
        <w:t xml:space="preserve">“Gender and Islam in America” </w:t>
      </w:r>
    </w:p>
    <w:p w14:paraId="2B745E24" w14:textId="37D1B969" w:rsidR="001E5B51" w:rsidRPr="00344DDD" w:rsidRDefault="00344DDD">
      <w:r w:rsidRPr="00344DDD">
        <w:t xml:space="preserve">Thursday, </w:t>
      </w:r>
      <w:r w:rsidR="001E5B51" w:rsidRPr="00344DDD">
        <w:t xml:space="preserve">March </w:t>
      </w:r>
      <w:r w:rsidR="00027465">
        <w:t xml:space="preserve">26, from </w:t>
      </w:r>
      <w:r w:rsidR="001E5B51" w:rsidRPr="00344DDD">
        <w:t>6:00-7:30 p.m.</w:t>
      </w:r>
    </w:p>
    <w:p w14:paraId="2A4C51D0" w14:textId="7C82CE43" w:rsidR="001E5B51" w:rsidRPr="00344DDD" w:rsidRDefault="001E5B51">
      <w:r w:rsidRPr="00344DDD">
        <w:t>Dunleavy Hall, Room 127</w:t>
      </w:r>
    </w:p>
    <w:p w14:paraId="00D79BBD" w14:textId="397F0702" w:rsidR="00CC63A6" w:rsidRPr="00CC63A6" w:rsidRDefault="00344DDD" w:rsidP="00CC63A6">
      <w:pPr>
        <w:pStyle w:val="Footer"/>
        <w:rPr>
          <w:sz w:val="20"/>
          <w:szCs w:val="20"/>
        </w:rPr>
      </w:pPr>
      <w:r w:rsidRPr="00344DDD">
        <w:rPr>
          <w:sz w:val="20"/>
          <w:szCs w:val="20"/>
        </w:rPr>
        <w:t xml:space="preserve">** </w:t>
      </w:r>
      <w:r w:rsidRPr="00344DDD">
        <w:rPr>
          <w:rFonts w:cs="Consolas"/>
          <w:sz w:val="20"/>
          <w:szCs w:val="20"/>
        </w:rPr>
        <w:t xml:space="preserve">Washington, D.C.-based Imam Daayiee Abdullah will visit campus on March 25-26, 2015 as part of women's history month. He will address a number of classrooms on these two days as well as the larger university community on March 26, from 6-7:30 </w:t>
      </w:r>
      <w:r w:rsidR="008E7FBE">
        <w:rPr>
          <w:rFonts w:cs="Consolas"/>
          <w:sz w:val="20"/>
          <w:szCs w:val="20"/>
        </w:rPr>
        <w:t>p.m. a</w:t>
      </w:r>
      <w:r w:rsidRPr="00344DDD">
        <w:rPr>
          <w:rFonts w:cs="Consolas"/>
          <w:sz w:val="20"/>
          <w:szCs w:val="20"/>
        </w:rPr>
        <w:t>t 127 Dunleavy Hall on the topic of "Gender and Islam." Abdullah trained as a lawyer and earned his Juris Doctorate degree from the David A. Clark School of Law at the University of the District of Columbia. He is a scholar in Shariah sciences and Quranic interpretation and lectures national</w:t>
      </w:r>
      <w:r w:rsidR="005223F4">
        <w:rPr>
          <w:rFonts w:cs="Consolas"/>
          <w:sz w:val="20"/>
          <w:szCs w:val="20"/>
        </w:rPr>
        <w:t>ly</w:t>
      </w:r>
      <w:r w:rsidRPr="00344DDD">
        <w:rPr>
          <w:rFonts w:cs="Consolas"/>
          <w:sz w:val="20"/>
          <w:szCs w:val="20"/>
        </w:rPr>
        <w:t xml:space="preserve"> and internationally on progressive Muslim concepts, intra-faith and interfaith networking, and the development of inclusive and progressive revisions of Islamic theological thought and Islamic law. He is the executive director of the MECCA Institute (Museum Education Center for Creative Academics</w:t>
      </w:r>
      <w:r w:rsidRPr="00CC63A6">
        <w:rPr>
          <w:rFonts w:cs="Consolas"/>
          <w:sz w:val="20"/>
          <w:szCs w:val="20"/>
        </w:rPr>
        <w:t>). </w:t>
      </w:r>
      <w:r w:rsidRPr="00CC63A6">
        <w:rPr>
          <w:sz w:val="20"/>
          <w:szCs w:val="20"/>
        </w:rPr>
        <w:t xml:space="preserve"> </w:t>
      </w:r>
      <w:r w:rsidR="00CC63A6" w:rsidRPr="00CC63A6">
        <w:rPr>
          <w:sz w:val="20"/>
          <w:szCs w:val="20"/>
        </w:rPr>
        <w:t>[Sponsors for Imam Abdullah’s presentation include Communication Studies, College of Arts and Sciences, Modern Languages, History, Office of International Relations, English, NUSGA (Student Government) and the Office of Multicultural and International Student Affairs</w:t>
      </w:r>
      <w:r w:rsidR="00CC63A6">
        <w:rPr>
          <w:sz w:val="20"/>
          <w:szCs w:val="20"/>
        </w:rPr>
        <w:t>].</w:t>
      </w:r>
    </w:p>
    <w:p w14:paraId="18DD5F0D" w14:textId="62C37E78" w:rsidR="006A2820" w:rsidRDefault="006A2820">
      <w:pPr>
        <w:rPr>
          <w:b/>
        </w:rPr>
      </w:pPr>
    </w:p>
    <w:p w14:paraId="593CB3AA" w14:textId="08C555BB" w:rsidR="00CC63A6" w:rsidRPr="00CC63A6" w:rsidRDefault="00CC63A6">
      <w:pPr>
        <w:rPr>
          <w:u w:val="single"/>
        </w:rPr>
      </w:pPr>
      <w:r w:rsidRPr="00CC63A6">
        <w:rPr>
          <w:b/>
          <w:u w:val="single"/>
        </w:rPr>
        <w:lastRenderedPageBreak/>
        <w:t>Niagara University Theatre Presents Cyrana</w:t>
      </w:r>
    </w:p>
    <w:p w14:paraId="157699AA" w14:textId="79B0259F" w:rsidR="00CC63A6" w:rsidRDefault="00CC63A6">
      <w:r>
        <w:t>A gender-bending twist on the play, Cyrano de Bergerac</w:t>
      </w:r>
    </w:p>
    <w:p w14:paraId="328A2B69" w14:textId="760BE776" w:rsidR="00CC63A6" w:rsidRDefault="00CC63A6">
      <w:r>
        <w:t>Adapted by Doug Zschiegner, Associate Director, NU Theatre</w:t>
      </w:r>
    </w:p>
    <w:p w14:paraId="215FDF72" w14:textId="52F32ECD" w:rsidR="00CC63A6" w:rsidRDefault="00CC63A6">
      <w:r>
        <w:t>March 26-31, 2015</w:t>
      </w:r>
    </w:p>
    <w:p w14:paraId="78833B59" w14:textId="5D88B92B" w:rsidR="00CC63A6" w:rsidRDefault="00CC63A6">
      <w:r>
        <w:t>Niagara University Theatre</w:t>
      </w:r>
    </w:p>
    <w:p w14:paraId="61349FEE" w14:textId="77777777" w:rsidR="00CC63A6" w:rsidRDefault="00CC63A6">
      <w:r>
        <w:t xml:space="preserve">For more information, see: </w:t>
      </w:r>
      <w:hyperlink r:id="rId10" w:history="1">
        <w:r w:rsidRPr="00B457D7">
          <w:rPr>
            <w:rStyle w:val="Hyperlink"/>
          </w:rPr>
          <w:t>http://theatre.niagara.edu/shows/current-shows/cyrana/</w:t>
        </w:r>
      </w:hyperlink>
      <w:r>
        <w:t>.</w:t>
      </w:r>
    </w:p>
    <w:p w14:paraId="0101EB4B" w14:textId="08FA0F37" w:rsidR="00CC63A6" w:rsidRDefault="00CC63A6">
      <w:pPr>
        <w:rPr>
          <w:sz w:val="20"/>
          <w:szCs w:val="20"/>
        </w:rPr>
      </w:pPr>
      <w:r>
        <w:t xml:space="preserve">** </w:t>
      </w:r>
      <w:r>
        <w:rPr>
          <w:sz w:val="20"/>
          <w:szCs w:val="20"/>
        </w:rPr>
        <w:t>Cyrana – poet, soldier, and hopeful romantic – is a mistress of all trades, exasperatingly stubborn and exceptionally skilled. And yet, she encounters a tangle of triangular trouble as she vies for her own true love against both her adversary and her close friend. When you’ve discovered the courageous heart behind the spectacular nose, you may find yourself falling in love as well. ** A gender-bending twist on the celebration of poetry, love and panache that reminds us that often what you yearn for is right under your nose.</w:t>
      </w:r>
    </w:p>
    <w:p w14:paraId="41BB8BE9" w14:textId="41AC45AF" w:rsidR="00CC63A6" w:rsidRPr="00CC63A6" w:rsidRDefault="00CC63A6">
      <w:r>
        <w:rPr>
          <w:sz w:val="20"/>
          <w:szCs w:val="20"/>
        </w:rPr>
        <w:t xml:space="preserve"> </w:t>
      </w:r>
      <w:r>
        <w:t xml:space="preserve"> </w:t>
      </w:r>
    </w:p>
    <w:sectPr w:rsidR="00CC63A6" w:rsidRPr="00CC63A6" w:rsidSect="00344DDD">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C592AD" w14:textId="77777777" w:rsidR="00CB7C67" w:rsidRDefault="00CB7C67" w:rsidP="002F68A6">
      <w:r>
        <w:separator/>
      </w:r>
    </w:p>
  </w:endnote>
  <w:endnote w:type="continuationSeparator" w:id="0">
    <w:p w14:paraId="4F3E2A29" w14:textId="77777777" w:rsidR="00CB7C67" w:rsidRDefault="00CB7C67" w:rsidP="002F6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00000287" w:usb1="00000000" w:usb2="00000000" w:usb3="00000000" w:csb0="0000009F" w:csb1="00000000"/>
  </w:font>
  <w:font w:name="Lucida Sans">
    <w:panose1 w:val="020B060204050202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718C57" w14:textId="77777777" w:rsidR="00CB7C67" w:rsidRDefault="00CB7C67" w:rsidP="002F68A6">
      <w:r>
        <w:separator/>
      </w:r>
    </w:p>
  </w:footnote>
  <w:footnote w:type="continuationSeparator" w:id="0">
    <w:p w14:paraId="740A6F71" w14:textId="77777777" w:rsidR="00CB7C67" w:rsidRDefault="00CB7C67" w:rsidP="002F68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820"/>
    <w:rsid w:val="00027465"/>
    <w:rsid w:val="00027F0F"/>
    <w:rsid w:val="000907C6"/>
    <w:rsid w:val="000973EC"/>
    <w:rsid w:val="001E5B51"/>
    <w:rsid w:val="001E5E49"/>
    <w:rsid w:val="001F3ADB"/>
    <w:rsid w:val="00265022"/>
    <w:rsid w:val="002F68A6"/>
    <w:rsid w:val="00304EC0"/>
    <w:rsid w:val="00313E59"/>
    <w:rsid w:val="00344DDD"/>
    <w:rsid w:val="00450CD3"/>
    <w:rsid w:val="004779D9"/>
    <w:rsid w:val="005223F4"/>
    <w:rsid w:val="005271B5"/>
    <w:rsid w:val="0064663F"/>
    <w:rsid w:val="006A2820"/>
    <w:rsid w:val="00707B47"/>
    <w:rsid w:val="00720344"/>
    <w:rsid w:val="008E7FBE"/>
    <w:rsid w:val="009323AF"/>
    <w:rsid w:val="009D0962"/>
    <w:rsid w:val="009D40FB"/>
    <w:rsid w:val="00AD3A38"/>
    <w:rsid w:val="00B962B9"/>
    <w:rsid w:val="00BD0B17"/>
    <w:rsid w:val="00CB7C67"/>
    <w:rsid w:val="00CC63A6"/>
    <w:rsid w:val="00DA15AE"/>
    <w:rsid w:val="00E75659"/>
    <w:rsid w:val="00E8385B"/>
    <w:rsid w:val="00EE7B02"/>
    <w:rsid w:val="00F55A05"/>
    <w:rsid w:val="00F66AE5"/>
    <w:rsid w:val="00FE1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DD65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0B17"/>
    <w:rPr>
      <w:color w:val="0000FF" w:themeColor="hyperlink"/>
      <w:u w:val="single"/>
    </w:rPr>
  </w:style>
  <w:style w:type="paragraph" w:styleId="BalloonText">
    <w:name w:val="Balloon Text"/>
    <w:basedOn w:val="Normal"/>
    <w:link w:val="BalloonTextChar"/>
    <w:uiPriority w:val="99"/>
    <w:semiHidden/>
    <w:unhideWhenUsed/>
    <w:rsid w:val="000274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7465"/>
    <w:rPr>
      <w:rFonts w:ascii="Lucida Grande" w:hAnsi="Lucida Grande" w:cs="Lucida Grande"/>
      <w:sz w:val="18"/>
      <w:szCs w:val="18"/>
    </w:rPr>
  </w:style>
  <w:style w:type="paragraph" w:styleId="Header">
    <w:name w:val="header"/>
    <w:basedOn w:val="Normal"/>
    <w:link w:val="HeaderChar"/>
    <w:uiPriority w:val="99"/>
    <w:unhideWhenUsed/>
    <w:rsid w:val="002F68A6"/>
    <w:pPr>
      <w:tabs>
        <w:tab w:val="center" w:pos="4320"/>
        <w:tab w:val="right" w:pos="8640"/>
      </w:tabs>
    </w:pPr>
  </w:style>
  <w:style w:type="character" w:customStyle="1" w:styleId="HeaderChar">
    <w:name w:val="Header Char"/>
    <w:basedOn w:val="DefaultParagraphFont"/>
    <w:link w:val="Header"/>
    <w:uiPriority w:val="99"/>
    <w:rsid w:val="002F68A6"/>
  </w:style>
  <w:style w:type="paragraph" w:styleId="Footer">
    <w:name w:val="footer"/>
    <w:basedOn w:val="Normal"/>
    <w:link w:val="FooterChar"/>
    <w:uiPriority w:val="99"/>
    <w:unhideWhenUsed/>
    <w:rsid w:val="002F68A6"/>
    <w:pPr>
      <w:tabs>
        <w:tab w:val="center" w:pos="4320"/>
        <w:tab w:val="right" w:pos="8640"/>
      </w:tabs>
    </w:pPr>
  </w:style>
  <w:style w:type="character" w:customStyle="1" w:styleId="FooterChar">
    <w:name w:val="Footer Char"/>
    <w:basedOn w:val="DefaultParagraphFont"/>
    <w:link w:val="Footer"/>
    <w:uiPriority w:val="99"/>
    <w:rsid w:val="002F68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0B17"/>
    <w:rPr>
      <w:color w:val="0000FF" w:themeColor="hyperlink"/>
      <w:u w:val="single"/>
    </w:rPr>
  </w:style>
  <w:style w:type="paragraph" w:styleId="BalloonText">
    <w:name w:val="Balloon Text"/>
    <w:basedOn w:val="Normal"/>
    <w:link w:val="BalloonTextChar"/>
    <w:uiPriority w:val="99"/>
    <w:semiHidden/>
    <w:unhideWhenUsed/>
    <w:rsid w:val="000274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7465"/>
    <w:rPr>
      <w:rFonts w:ascii="Lucida Grande" w:hAnsi="Lucida Grande" w:cs="Lucida Grande"/>
      <w:sz w:val="18"/>
      <w:szCs w:val="18"/>
    </w:rPr>
  </w:style>
  <w:style w:type="paragraph" w:styleId="Header">
    <w:name w:val="header"/>
    <w:basedOn w:val="Normal"/>
    <w:link w:val="HeaderChar"/>
    <w:uiPriority w:val="99"/>
    <w:unhideWhenUsed/>
    <w:rsid w:val="002F68A6"/>
    <w:pPr>
      <w:tabs>
        <w:tab w:val="center" w:pos="4320"/>
        <w:tab w:val="right" w:pos="8640"/>
      </w:tabs>
    </w:pPr>
  </w:style>
  <w:style w:type="character" w:customStyle="1" w:styleId="HeaderChar">
    <w:name w:val="Header Char"/>
    <w:basedOn w:val="DefaultParagraphFont"/>
    <w:link w:val="Header"/>
    <w:uiPriority w:val="99"/>
    <w:rsid w:val="002F68A6"/>
  </w:style>
  <w:style w:type="paragraph" w:styleId="Footer">
    <w:name w:val="footer"/>
    <w:basedOn w:val="Normal"/>
    <w:link w:val="FooterChar"/>
    <w:uiPriority w:val="99"/>
    <w:unhideWhenUsed/>
    <w:rsid w:val="002F68A6"/>
    <w:pPr>
      <w:tabs>
        <w:tab w:val="center" w:pos="4320"/>
        <w:tab w:val="right" w:pos="8640"/>
      </w:tabs>
    </w:pPr>
  </w:style>
  <w:style w:type="character" w:customStyle="1" w:styleId="FooterChar">
    <w:name w:val="Footer Char"/>
    <w:basedOn w:val="DefaultParagraphFont"/>
    <w:link w:val="Footer"/>
    <w:uiPriority w:val="99"/>
    <w:rsid w:val="002F6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reen@niagara.edu" TargetMode="External"/><Relationship Id="rId3" Type="http://schemas.openxmlformats.org/officeDocument/2006/relationships/settings" Target="settings.xml"/><Relationship Id="rId7" Type="http://schemas.openxmlformats.org/officeDocument/2006/relationships/hyperlink" Target="http://www.castellaniartmuseum.org/visitor-info/news-media/cam-events/meet-me-at-the-cam-a-to-z-an-historical-survey-of-women-artist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theatre.niagara.edu/shows/current-shows/cyrana/" TargetMode="External"/><Relationship Id="rId4" Type="http://schemas.openxmlformats.org/officeDocument/2006/relationships/webSettings" Target="webSettings.xml"/><Relationship Id="rId9" Type="http://schemas.openxmlformats.org/officeDocument/2006/relationships/hyperlink" Target="mailto:sgreen@niagar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srisk</dc:creator>
  <cp:lastModifiedBy>Jean Spence</cp:lastModifiedBy>
  <cp:revision>2</cp:revision>
  <cp:lastPrinted>2015-02-04T01:01:00Z</cp:lastPrinted>
  <dcterms:created xsi:type="dcterms:W3CDTF">2015-02-10T18:09:00Z</dcterms:created>
  <dcterms:modified xsi:type="dcterms:W3CDTF">2015-02-10T18:09:00Z</dcterms:modified>
</cp:coreProperties>
</file>